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72E05425" w:rsidR="00BA49BE" w:rsidRPr="00602793" w:rsidRDefault="00BA49BE" w:rsidP="00BA49BE">
      <w:pPr>
        <w:pStyle w:val="Titre3"/>
        <w:numPr>
          <w:ilvl w:val="0"/>
          <w:numId w:val="0"/>
        </w:numPr>
        <w:rPr>
          <w:rFonts w:ascii="Corbel" w:hAnsi="Corbe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2B9F3D35" w14:textId="14243F17" w:rsidR="00BA49BE" w:rsidRPr="0030783E" w:rsidRDefault="00BA49BE" w:rsidP="0030783E">
            <w:pPr>
              <w:pStyle w:val="Pieddepage"/>
              <w:tabs>
                <w:tab w:val="clear" w:pos="4536"/>
                <w:tab w:val="clear" w:pos="9072"/>
                <w:tab w:val="left" w:pos="3016"/>
              </w:tabs>
              <w:rPr>
                <w:rFonts w:ascii="Corbel" w:hAnsi="Corbel" w:cs="Arial"/>
              </w:rPr>
            </w:pPr>
          </w:p>
        </w:tc>
      </w:tr>
    </w:tbl>
    <w:p w14:paraId="58044E97" w14:textId="77777777" w:rsidR="00BA49BE" w:rsidRPr="00602793" w:rsidRDefault="00BA49BE" w:rsidP="00BA49BE">
      <w:pPr>
        <w:rPr>
          <w:rFonts w:ascii="Corbel" w:hAnsi="Corbel"/>
          <w:color w:val="FFFFFF" w:themeColor="background1"/>
        </w:rPr>
        <w:sectPr w:rsidR="00BA49BE" w:rsidRPr="00602793">
          <w:headerReference w:type="default" r:id="rId11"/>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3"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4"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0BB4752F" w14:textId="20ACE5B0"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5"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6"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7"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Cette déclaration ne concerne pas les opérateurs économiques sur les capacités desquels le candidat ou l’un des membres du groupement mentionnés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8"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19"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21E7E514" w14:textId="05FF5C4D"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15D2B">
        <w:rPr>
          <w:rFonts w:ascii="Corbel" w:hAnsi="Corbel"/>
        </w:rPr>
      </w:r>
      <w:r w:rsidR="00F15D2B">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1"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1CF86474" w:rsidR="00BA49BE" w:rsidRDefault="00915242" w:rsidP="00C110C5">
          <w:pPr>
            <w:jc w:val="center"/>
            <w:rPr>
              <w:rFonts w:ascii="Arial" w:hAnsi="Arial" w:cs="Arial"/>
              <w:b/>
              <w:bCs/>
            </w:rPr>
          </w:pPr>
          <w:r w:rsidRPr="00915242">
            <w:rPr>
              <w:rFonts w:ascii="Arial" w:hAnsi="Arial" w:cs="Arial"/>
              <w:b/>
              <w:i/>
              <w:iCs/>
              <w:sz w:val="14"/>
            </w:rPr>
            <w:t xml:space="preserve">Affaire </w:t>
          </w:r>
          <w:r w:rsidR="00C110C5">
            <w:rPr>
              <w:rFonts w:ascii="Arial" w:hAnsi="Arial" w:cs="Arial"/>
              <w:b/>
              <w:i/>
              <w:iCs/>
              <w:sz w:val="14"/>
            </w:rPr>
            <w:t>25A0</w:t>
          </w:r>
          <w:r w:rsidR="004A4850">
            <w:rPr>
              <w:rFonts w:ascii="Arial" w:hAnsi="Arial" w:cs="Arial"/>
              <w:b/>
              <w:i/>
              <w:iCs/>
              <w:sz w:val="14"/>
            </w:rPr>
            <w:t>219</w:t>
          </w:r>
          <w:r w:rsidR="00C110C5">
            <w:rPr>
              <w:rFonts w:ascii="Arial" w:hAnsi="Arial" w:cs="Arial"/>
              <w:b/>
              <w:i/>
              <w:iCs/>
              <w:sz w:val="14"/>
            </w:rPr>
            <w:t xml:space="preserve"> </w:t>
          </w:r>
          <w:r w:rsidR="004A4850">
            <w:rPr>
              <w:rFonts w:ascii="Arial" w:hAnsi="Arial" w:cs="Arial"/>
              <w:b/>
              <w:i/>
              <w:iCs/>
              <w:sz w:val="14"/>
            </w:rPr>
            <w:t>–</w:t>
          </w:r>
          <w:r w:rsidR="00C110C5">
            <w:rPr>
              <w:rFonts w:ascii="Arial" w:hAnsi="Arial" w:cs="Arial"/>
              <w:b/>
              <w:i/>
              <w:iCs/>
              <w:sz w:val="14"/>
            </w:rPr>
            <w:t xml:space="preserve"> </w:t>
          </w:r>
          <w:r w:rsidR="004A4850">
            <w:rPr>
              <w:rFonts w:ascii="Arial" w:hAnsi="Arial" w:cs="Arial"/>
              <w:b/>
              <w:i/>
              <w:iCs/>
              <w:sz w:val="14"/>
            </w:rPr>
            <w:t>HOPITAL LAPEYRONIE – RESTRUCTURATION DES URGENCES</w:t>
          </w:r>
          <w:r w:rsidR="00F15D2B">
            <w:rPr>
              <w:rFonts w:ascii="Arial" w:hAnsi="Arial" w:cs="Arial"/>
              <w:b/>
              <w:i/>
              <w:iCs/>
              <w:sz w:val="14"/>
            </w:rPr>
            <w:t xml:space="preserve"> PEDIATRIQUES</w:t>
          </w:r>
          <w:r w:rsidR="004A4850">
            <w:rPr>
              <w:rFonts w:ascii="Arial" w:hAnsi="Arial" w:cs="Arial"/>
              <w:b/>
              <w:i/>
              <w:iCs/>
              <w:sz w:val="14"/>
            </w:rPr>
            <w:t xml:space="preserve"> – OPERATION 2</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27DD1612"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97B4A">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72205F24"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97B4A">
            <w:rPr>
              <w:rStyle w:val="Numrodepage"/>
              <w:rFonts w:cs="Arial"/>
              <w:b/>
              <w:noProof/>
            </w:rPr>
            <w:t>5</w:t>
          </w:r>
          <w:r>
            <w:rPr>
              <w:rStyle w:val="Numrodepage"/>
              <w:rFonts w:cs="Arial"/>
              <w:b/>
            </w:rPr>
            <w:fldChar w:fldCharType="end"/>
          </w:r>
        </w:p>
        <w:p w14:paraId="3565B80D" w14:textId="70B8F999" w:rsidR="00DB14F8" w:rsidRDefault="00DB14F8">
          <w:pPr>
            <w:jc w:val="center"/>
          </w:pPr>
        </w:p>
      </w:tc>
    </w:tr>
  </w:tbl>
  <w:p w14:paraId="6D805100" w14:textId="1149DE4D" w:rsidR="00BA49BE" w:rsidRPr="001E2A17" w:rsidRDefault="00BA49BE" w:rsidP="0080498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0D00" w14:textId="1711F397" w:rsidR="0030783E" w:rsidRDefault="00B97B4A">
    <w:pPr>
      <w:pStyle w:val="En-tte"/>
    </w:pPr>
    <w:r>
      <w:rPr>
        <w:noProof/>
        <w:lang w:eastAsia="fr-FR"/>
      </w:rPr>
      <w:drawing>
        <wp:inline distT="0" distB="0" distL="0" distR="0" wp14:anchorId="26BAA1DA" wp14:editId="6A7462FC">
          <wp:extent cx="6479540" cy="678180"/>
          <wp:effectExtent l="0" t="0" r="0" b="7620"/>
          <wp:docPr id="19" name="Image 18">
            <a:extLst xmlns:a="http://schemas.openxmlformats.org/drawingml/2006/main">
              <a:ext uri="{FF2B5EF4-FFF2-40B4-BE49-F238E27FC236}">
                <a16:creationId xmlns:a16="http://schemas.microsoft.com/office/drawing/2014/main" id="{155030D4-29DA-B6DD-59D2-E65B11E86A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a:extLst>
                      <a:ext uri="{FF2B5EF4-FFF2-40B4-BE49-F238E27FC236}">
                        <a16:creationId xmlns:a16="http://schemas.microsoft.com/office/drawing/2014/main" id="{155030D4-29DA-B6DD-59D2-E65B11E86AEA}"/>
                      </a:ext>
                    </a:extLst>
                  </pic:cNvPr>
                  <pic:cNvPicPr>
                    <a:picLocks noChangeAspect="1"/>
                  </pic:cNvPicPr>
                </pic:nvPicPr>
                <pic:blipFill>
                  <a:blip r:embed="rId1"/>
                  <a:stretch>
                    <a:fillRect/>
                  </a:stretch>
                </pic:blipFill>
                <pic:spPr>
                  <a:xfrm>
                    <a:off x="0" y="0"/>
                    <a:ext cx="64795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503080397">
    <w:abstractNumId w:val="0"/>
  </w:num>
  <w:num w:numId="2" w16cid:durableId="2140878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955ED"/>
    <w:rsid w:val="000F1302"/>
    <w:rsid w:val="00104276"/>
    <w:rsid w:val="001130BE"/>
    <w:rsid w:val="00115AE4"/>
    <w:rsid w:val="00124E79"/>
    <w:rsid w:val="001639F4"/>
    <w:rsid w:val="00190866"/>
    <w:rsid w:val="001C5B79"/>
    <w:rsid w:val="0030783E"/>
    <w:rsid w:val="00322618"/>
    <w:rsid w:val="00327A17"/>
    <w:rsid w:val="003F52E4"/>
    <w:rsid w:val="00461214"/>
    <w:rsid w:val="004A4850"/>
    <w:rsid w:val="005B6BE4"/>
    <w:rsid w:val="005B6CDB"/>
    <w:rsid w:val="00602793"/>
    <w:rsid w:val="006759A6"/>
    <w:rsid w:val="00771FF7"/>
    <w:rsid w:val="007A5CC8"/>
    <w:rsid w:val="00804980"/>
    <w:rsid w:val="008F1C38"/>
    <w:rsid w:val="009047B5"/>
    <w:rsid w:val="00915242"/>
    <w:rsid w:val="009C3171"/>
    <w:rsid w:val="00A8632A"/>
    <w:rsid w:val="00B277DB"/>
    <w:rsid w:val="00B97B4A"/>
    <w:rsid w:val="00BA49BE"/>
    <w:rsid w:val="00BB028B"/>
    <w:rsid w:val="00BF6AA2"/>
    <w:rsid w:val="00C110C5"/>
    <w:rsid w:val="00C84283"/>
    <w:rsid w:val="00CB5518"/>
    <w:rsid w:val="00D76909"/>
    <w:rsid w:val="00DB14F8"/>
    <w:rsid w:val="00E0233F"/>
    <w:rsid w:val="00E522E6"/>
    <w:rsid w:val="00EA27CF"/>
    <w:rsid w:val="00ED1B76"/>
    <w:rsid w:val="00F15D2B"/>
    <w:rsid w:val="00F573F4"/>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D1759DC1-27BB-4F00-A9B7-0A7F4095F756}">
  <ds:schemaRefs>
    <ds:schemaRef ds:uri="http://schemas.openxmlformats.org/officeDocument/2006/bibliography"/>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B24EB6-5DF2-4B3B-B6E4-B05F2F7A25A3}">
  <ds:schemaRefs>
    <ds:schemaRef ds:uri="http://schemas.microsoft.com/office/2006/documentManagement/type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1275</Words>
  <Characters>7015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BEAUFORT LAETITIA</cp:lastModifiedBy>
  <cp:revision>10</cp:revision>
  <dcterms:created xsi:type="dcterms:W3CDTF">2024-03-29T16:13:00Z</dcterms:created>
  <dcterms:modified xsi:type="dcterms:W3CDTF">2025-10-03T09:42:00Z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